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45960" w14:textId="41706905" w:rsidR="00180865" w:rsidRPr="00180865" w:rsidRDefault="007262B3" w:rsidP="007262B3">
      <w:pPr>
        <w:tabs>
          <w:tab w:val="left" w:pos="8280"/>
        </w:tabs>
        <w:spacing w:after="0" w:line="264" w:lineRule="auto"/>
        <w:jc w:val="center"/>
        <w:rPr>
          <w:rFonts w:ascii="Times New Roman" w:hAnsi="Times New Roman" w:cs="Times New Roman"/>
          <w:sz w:val="24"/>
        </w:rPr>
      </w:pPr>
      <w:bookmarkStart w:id="0" w:name="_GoBack"/>
      <w:bookmarkEnd w:id="0"/>
      <w:r w:rsidRPr="00670590">
        <w:rPr>
          <w:rFonts w:ascii="Times New Roman" w:hAnsi="Times New Roman" w:cs="Times New Roman"/>
          <w:b/>
          <w:bCs/>
          <w:sz w:val="24"/>
          <w:lang w:val="en-US"/>
        </w:rPr>
        <w:t>Imagining the Next Generation of Talent in Transportation and Logistics</w:t>
      </w:r>
    </w:p>
    <w:p w14:paraId="72C47139" w14:textId="77777777" w:rsidR="00670590" w:rsidRPr="007262B3" w:rsidRDefault="00670590" w:rsidP="00670590">
      <w:pPr>
        <w:tabs>
          <w:tab w:val="left" w:pos="8280"/>
        </w:tabs>
        <w:spacing w:after="0" w:line="264" w:lineRule="auto"/>
        <w:rPr>
          <w:rFonts w:ascii="Times New Roman" w:hAnsi="Times New Roman" w:cs="Times New Roman"/>
          <w:sz w:val="24"/>
        </w:rPr>
      </w:pPr>
    </w:p>
    <w:p w14:paraId="753885C6"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Dear Peter,</w:t>
      </w:r>
    </w:p>
    <w:p w14:paraId="1470F6B1"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4CB49E38" w14:textId="6A778475" w:rsidR="00670590" w:rsidRPr="00670590" w:rsidRDefault="00670590" w:rsidP="00670590">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 xml:space="preserve">As a follow-up to our recent phone conversation, I have prepared a general overview for a possible Van Horne Institute professional development workshop entitled </w:t>
      </w:r>
      <w:r w:rsidRPr="00670590">
        <w:rPr>
          <w:rFonts w:ascii="Times New Roman" w:hAnsi="Times New Roman" w:cs="Times New Roman"/>
          <w:b/>
          <w:bCs/>
          <w:sz w:val="24"/>
          <w:lang w:val="en-US"/>
        </w:rPr>
        <w:t>Imagining the Next Generation of Talent in Transportation and Logistics</w:t>
      </w:r>
      <w:r w:rsidRPr="00670590">
        <w:rPr>
          <w:rFonts w:ascii="Times New Roman" w:hAnsi="Times New Roman" w:cs="Times New Roman"/>
          <w:sz w:val="24"/>
          <w:lang w:val="en-US"/>
        </w:rPr>
        <w:t xml:space="preserve">. Given the rapid changes taking place across these sectors, as well as social and economic changes </w:t>
      </w:r>
      <w:r w:rsidR="007262B3">
        <w:rPr>
          <w:rFonts w:ascii="Times New Roman" w:hAnsi="Times New Roman" w:cs="Times New Roman"/>
          <w:sz w:val="24"/>
          <w:lang w:val="en-US"/>
        </w:rPr>
        <w:t xml:space="preserve">that </w:t>
      </w:r>
      <w:r w:rsidR="00742F8F">
        <w:rPr>
          <w:rFonts w:ascii="Times New Roman" w:hAnsi="Times New Roman" w:cs="Times New Roman"/>
          <w:sz w:val="24"/>
          <w:lang w:val="en-US"/>
        </w:rPr>
        <w:t>are shaping</w:t>
      </w:r>
      <w:r w:rsidR="007262B3">
        <w:rPr>
          <w:rFonts w:ascii="Times New Roman" w:hAnsi="Times New Roman" w:cs="Times New Roman"/>
          <w:sz w:val="24"/>
          <w:lang w:val="en-US"/>
        </w:rPr>
        <w:t xml:space="preserve"> the modern idea of a career</w:t>
      </w:r>
      <w:r w:rsidRPr="00670590">
        <w:rPr>
          <w:rFonts w:ascii="Times New Roman" w:hAnsi="Times New Roman" w:cs="Times New Roman"/>
          <w:sz w:val="24"/>
          <w:lang w:val="en-US"/>
        </w:rPr>
        <w:t xml:space="preserve">, this session would provide Van Horne Institute members with an overview of the important trends that are likely to impact their </w:t>
      </w:r>
      <w:r w:rsidR="007262B3">
        <w:rPr>
          <w:rFonts w:ascii="Times New Roman" w:hAnsi="Times New Roman" w:cs="Times New Roman"/>
          <w:sz w:val="24"/>
          <w:lang w:val="en-US"/>
        </w:rPr>
        <w:t>organizations</w:t>
      </w:r>
      <w:r w:rsidRPr="00670590">
        <w:rPr>
          <w:rFonts w:ascii="Times New Roman" w:hAnsi="Times New Roman" w:cs="Times New Roman"/>
          <w:sz w:val="24"/>
          <w:lang w:val="en-US"/>
        </w:rPr>
        <w:t xml:space="preserve">. In this session, Csorba &amp; Company Ltd. would </w:t>
      </w:r>
      <w:r w:rsidR="007262B3">
        <w:rPr>
          <w:rFonts w:ascii="Times New Roman" w:hAnsi="Times New Roman" w:cs="Times New Roman"/>
          <w:sz w:val="24"/>
          <w:lang w:val="en-US"/>
        </w:rPr>
        <w:t xml:space="preserve">prepare research on the following </w:t>
      </w:r>
      <w:r w:rsidRPr="00670590">
        <w:rPr>
          <w:rFonts w:ascii="Times New Roman" w:hAnsi="Times New Roman" w:cs="Times New Roman"/>
          <w:sz w:val="24"/>
          <w:lang w:val="en-US"/>
        </w:rPr>
        <w:t>topics, to be discussed over a timeframe of 2.5 hours. Two one-hour sessions (45 minute presentations, fol</w:t>
      </w:r>
      <w:r w:rsidR="007262B3">
        <w:rPr>
          <w:rFonts w:ascii="Times New Roman" w:hAnsi="Times New Roman" w:cs="Times New Roman"/>
          <w:sz w:val="24"/>
          <w:lang w:val="en-US"/>
        </w:rPr>
        <w:t>lowed by 15 minute Q&amp;As) are to be</w:t>
      </w:r>
      <w:r w:rsidRPr="00670590">
        <w:rPr>
          <w:rFonts w:ascii="Times New Roman" w:hAnsi="Times New Roman" w:cs="Times New Roman"/>
          <w:sz w:val="24"/>
          <w:lang w:val="en-US"/>
        </w:rPr>
        <w:t xml:space="preserve"> followed by a third session </w:t>
      </w:r>
      <w:r w:rsidR="007262B3">
        <w:rPr>
          <w:rFonts w:ascii="Times New Roman" w:hAnsi="Times New Roman" w:cs="Times New Roman"/>
          <w:sz w:val="24"/>
          <w:lang w:val="en-US"/>
        </w:rPr>
        <w:t>consisting of</w:t>
      </w:r>
      <w:r w:rsidRPr="00670590">
        <w:rPr>
          <w:rFonts w:ascii="Times New Roman" w:hAnsi="Times New Roman" w:cs="Times New Roman"/>
          <w:sz w:val="24"/>
          <w:lang w:val="en-US"/>
        </w:rPr>
        <w:t xml:space="preserve"> open dialogue between participants. </w:t>
      </w:r>
    </w:p>
    <w:p w14:paraId="4826B3D8"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0FCE35B8"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b/>
          <w:bCs/>
          <w:sz w:val="24"/>
          <w:lang w:val="en-US"/>
        </w:rPr>
        <w:t>Session One: Hyperconnectedness and uncertainty in the millennial mindset</w:t>
      </w:r>
    </w:p>
    <w:p w14:paraId="74EF9BEC"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273DA2E6" w14:textId="77777777" w:rsidR="00670590" w:rsidRPr="00670590" w:rsidRDefault="00670590" w:rsidP="00670590">
      <w:pPr>
        <w:numPr>
          <w:ilvl w:val="0"/>
          <w:numId w:val="1"/>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 xml:space="preserve">Emerson will present findings from interviews with several hundred millennials across Canada, the United States, Israel and the United Kingdom gathered over the past three years. </w:t>
      </w:r>
    </w:p>
    <w:p w14:paraId="029F1645" w14:textId="422039E7" w:rsidR="00670590" w:rsidRPr="00670590" w:rsidRDefault="00670590" w:rsidP="00670590">
      <w:pPr>
        <w:numPr>
          <w:ilvl w:val="0"/>
          <w:numId w:val="1"/>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 xml:space="preserve">Specifically, he will touch on the challenges posed by hyperconnectedness, through constant connectedness to mobile devices, and the stresses and anxieties that this </w:t>
      </w:r>
      <w:r w:rsidR="007262B3">
        <w:rPr>
          <w:rFonts w:ascii="Times New Roman" w:hAnsi="Times New Roman" w:cs="Times New Roman"/>
          <w:sz w:val="24"/>
          <w:lang w:val="en-US"/>
        </w:rPr>
        <w:t>causes. Millennials comment on “ruthless comparison”</w:t>
      </w:r>
      <w:r w:rsidRPr="00670590">
        <w:rPr>
          <w:rFonts w:ascii="Times New Roman" w:hAnsi="Times New Roman" w:cs="Times New Roman"/>
          <w:sz w:val="24"/>
          <w:lang w:val="en-US"/>
        </w:rPr>
        <w:t xml:space="preserve"> facilitated by time spent on social media, and on the pressures this creates to pursue activity at the expense of personal reflection. </w:t>
      </w:r>
    </w:p>
    <w:p w14:paraId="2C25F7D6" w14:textId="51E29473" w:rsidR="00670590" w:rsidRPr="00670590" w:rsidRDefault="00670590" w:rsidP="00670590">
      <w:pPr>
        <w:numPr>
          <w:ilvl w:val="0"/>
          <w:numId w:val="1"/>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Whether or not millenn</w:t>
      </w:r>
      <w:r w:rsidR="007262B3">
        <w:rPr>
          <w:rFonts w:ascii="Times New Roman" w:hAnsi="Times New Roman" w:cs="Times New Roman"/>
          <w:sz w:val="24"/>
          <w:lang w:val="en-US"/>
        </w:rPr>
        <w:t>ials stay in a specific job for</w:t>
      </w:r>
      <w:r w:rsidRPr="00670590">
        <w:rPr>
          <w:rFonts w:ascii="Times New Roman" w:hAnsi="Times New Roman" w:cs="Times New Roman"/>
          <w:sz w:val="24"/>
          <w:lang w:val="en-US"/>
        </w:rPr>
        <w:t xml:space="preserve"> an extended period of time, there is a common perception that </w:t>
      </w:r>
      <w:r w:rsidR="007262B3">
        <w:rPr>
          <w:rFonts w:ascii="Times New Roman" w:hAnsi="Times New Roman" w:cs="Times New Roman"/>
          <w:sz w:val="24"/>
          <w:lang w:val="en-US"/>
        </w:rPr>
        <w:t>they must build their personal “portfolios”</w:t>
      </w:r>
      <w:r w:rsidRPr="00670590">
        <w:rPr>
          <w:rFonts w:ascii="Times New Roman" w:hAnsi="Times New Roman" w:cs="Times New Roman"/>
          <w:sz w:val="24"/>
          <w:lang w:val="en-US"/>
        </w:rPr>
        <w:t xml:space="preserve"> in order to </w:t>
      </w:r>
      <w:r w:rsidR="007262B3">
        <w:rPr>
          <w:rFonts w:ascii="Times New Roman" w:hAnsi="Times New Roman" w:cs="Times New Roman"/>
          <w:sz w:val="24"/>
          <w:lang w:val="en-US"/>
        </w:rPr>
        <w:t xml:space="preserve">acquire skills and experiences, and </w:t>
      </w:r>
      <w:r w:rsidRPr="00670590">
        <w:rPr>
          <w:rFonts w:ascii="Times New Roman" w:hAnsi="Times New Roman" w:cs="Times New Roman"/>
          <w:sz w:val="24"/>
          <w:lang w:val="en-US"/>
        </w:rPr>
        <w:t xml:space="preserve">be competitive in the labour market. </w:t>
      </w:r>
    </w:p>
    <w:p w14:paraId="47A18B03" w14:textId="77777777" w:rsidR="00670590" w:rsidRPr="00670590" w:rsidRDefault="00670590" w:rsidP="00670590">
      <w:pPr>
        <w:numPr>
          <w:ilvl w:val="0"/>
          <w:numId w:val="1"/>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Emerson will then tie this into actions that organizations can take in order to engage their younger workers and provide them with opportunities that can meaningfully build their careers.</w:t>
      </w:r>
    </w:p>
    <w:p w14:paraId="1B5EBA66"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7C65D32B" w14:textId="7FC4FA3F" w:rsidR="007262B3" w:rsidRPr="007262B3" w:rsidRDefault="00670590" w:rsidP="00670590">
      <w:pPr>
        <w:tabs>
          <w:tab w:val="left" w:pos="8280"/>
        </w:tabs>
        <w:spacing w:after="0" w:line="264" w:lineRule="auto"/>
        <w:rPr>
          <w:rFonts w:ascii="Times New Roman" w:hAnsi="Times New Roman" w:cs="Times New Roman"/>
          <w:i/>
          <w:iCs/>
          <w:sz w:val="24"/>
          <w:lang w:val="en-US"/>
        </w:rPr>
      </w:pPr>
      <w:r w:rsidRPr="00670590">
        <w:rPr>
          <w:rFonts w:ascii="Times New Roman" w:hAnsi="Times New Roman" w:cs="Times New Roman"/>
          <w:i/>
          <w:iCs/>
          <w:sz w:val="24"/>
          <w:lang w:val="en-US"/>
        </w:rPr>
        <w:t>This presentation will be foll</w:t>
      </w:r>
      <w:r w:rsidR="007262B3">
        <w:rPr>
          <w:rFonts w:ascii="Times New Roman" w:hAnsi="Times New Roman" w:cs="Times New Roman"/>
          <w:i/>
          <w:iCs/>
          <w:sz w:val="24"/>
          <w:lang w:val="en-US"/>
        </w:rPr>
        <w:t>owed by a 15 minute Q&amp;A period.</w:t>
      </w:r>
    </w:p>
    <w:p w14:paraId="50069653"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27C1D7CE"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b/>
          <w:bCs/>
          <w:sz w:val="24"/>
          <w:lang w:val="en-US"/>
        </w:rPr>
        <w:t xml:space="preserve">Session Two: Trends in Transportation, Logistics and Vocational Education </w:t>
      </w:r>
    </w:p>
    <w:p w14:paraId="5280B1A8"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2E2C603C" w14:textId="54F0E305" w:rsidR="00670590" w:rsidRDefault="00670590" w:rsidP="00670590">
      <w:pPr>
        <w:numPr>
          <w:ilvl w:val="0"/>
          <w:numId w:val="2"/>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lastRenderedPageBreak/>
        <w:t>Emerson will present r</w:t>
      </w:r>
      <w:r w:rsidR="007262B3">
        <w:rPr>
          <w:rFonts w:ascii="Times New Roman" w:hAnsi="Times New Roman" w:cs="Times New Roman"/>
          <w:sz w:val="24"/>
          <w:lang w:val="en-US"/>
        </w:rPr>
        <w:t xml:space="preserve">esearch focused on millennials’ </w:t>
      </w:r>
      <w:r w:rsidRPr="00670590">
        <w:rPr>
          <w:rFonts w:ascii="Times New Roman" w:hAnsi="Times New Roman" w:cs="Times New Roman"/>
          <w:sz w:val="24"/>
          <w:lang w:val="en-US"/>
        </w:rPr>
        <w:t>perceptions of transportation and logistics sectors, based on qualitative interviews with a sample of early-c</w:t>
      </w:r>
      <w:r w:rsidR="007262B3">
        <w:rPr>
          <w:rFonts w:ascii="Times New Roman" w:hAnsi="Times New Roman" w:cs="Times New Roman"/>
          <w:sz w:val="24"/>
          <w:lang w:val="en-US"/>
        </w:rPr>
        <w:t xml:space="preserve">areer leaders in these sectors. </w:t>
      </w:r>
    </w:p>
    <w:p w14:paraId="2DBEA949" w14:textId="67B0CFD7" w:rsidR="007262B3" w:rsidRPr="00670590" w:rsidRDefault="007262B3" w:rsidP="00670590">
      <w:pPr>
        <w:numPr>
          <w:ilvl w:val="0"/>
          <w:numId w:val="2"/>
        </w:numPr>
        <w:tabs>
          <w:tab w:val="left" w:pos="8280"/>
        </w:tabs>
        <w:spacing w:after="0" w:line="264" w:lineRule="auto"/>
        <w:rPr>
          <w:rFonts w:ascii="Times New Roman" w:hAnsi="Times New Roman" w:cs="Times New Roman"/>
          <w:sz w:val="24"/>
          <w:lang w:val="en-US"/>
        </w:rPr>
      </w:pPr>
      <w:r>
        <w:rPr>
          <w:rFonts w:ascii="Times New Roman" w:hAnsi="Times New Roman" w:cs="Times New Roman"/>
          <w:sz w:val="24"/>
          <w:lang w:val="en-US"/>
        </w:rPr>
        <w:t xml:space="preserve">Specific case studies will be provided of innovations occurring in transportation and logistics, both within and outside of Alberta. </w:t>
      </w:r>
    </w:p>
    <w:p w14:paraId="7774AE57" w14:textId="16F0C4E8" w:rsidR="00670590" w:rsidRPr="00670590" w:rsidRDefault="00670590" w:rsidP="00670590">
      <w:pPr>
        <w:numPr>
          <w:ilvl w:val="0"/>
          <w:numId w:val="2"/>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Following this, a brief overview of key trends in university/college vocational education will be presented, based on a review of the relevant academic literature. Emerson wi</w:t>
      </w:r>
      <w:r w:rsidR="007262B3">
        <w:rPr>
          <w:rFonts w:ascii="Times New Roman" w:hAnsi="Times New Roman" w:cs="Times New Roman"/>
          <w:sz w:val="24"/>
          <w:lang w:val="en-US"/>
        </w:rPr>
        <w:t xml:space="preserve">ll share examples of this change in vocational education </w:t>
      </w:r>
      <w:r w:rsidRPr="00670590">
        <w:rPr>
          <w:rFonts w:ascii="Times New Roman" w:hAnsi="Times New Roman" w:cs="Times New Roman"/>
          <w:sz w:val="24"/>
          <w:lang w:val="en-US"/>
        </w:rPr>
        <w:t xml:space="preserve">both within and outside of Alberta. </w:t>
      </w:r>
    </w:p>
    <w:p w14:paraId="525149EC" w14:textId="0CF5B575" w:rsidR="00670590" w:rsidRPr="00670590" w:rsidRDefault="00670590" w:rsidP="00670590">
      <w:pPr>
        <w:numPr>
          <w:ilvl w:val="0"/>
          <w:numId w:val="2"/>
        </w:num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Building on his research at the University of Oxford (collaborati</w:t>
      </w:r>
      <w:r w:rsidR="0022141C">
        <w:rPr>
          <w:rFonts w:ascii="Times New Roman" w:hAnsi="Times New Roman" w:cs="Times New Roman"/>
          <w:sz w:val="24"/>
          <w:lang w:val="en-US"/>
        </w:rPr>
        <w:t xml:space="preserve">ng with the Centre for Skills, </w:t>
      </w:r>
      <w:r w:rsidRPr="00670590">
        <w:rPr>
          <w:rFonts w:ascii="Times New Roman" w:hAnsi="Times New Roman" w:cs="Times New Roman"/>
          <w:sz w:val="24"/>
          <w:lang w:val="en-US"/>
        </w:rPr>
        <w:t xml:space="preserve">Knowledge and Organisational Performance), Emerson will discuss global trends and challenges in skills-based education. </w:t>
      </w:r>
    </w:p>
    <w:p w14:paraId="138DC891"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41541062" w14:textId="77777777" w:rsidR="00670590" w:rsidRPr="00670590" w:rsidRDefault="00670590" w:rsidP="00670590">
      <w:pPr>
        <w:tabs>
          <w:tab w:val="left" w:pos="8280"/>
        </w:tabs>
        <w:spacing w:after="0" w:line="264" w:lineRule="auto"/>
        <w:rPr>
          <w:rFonts w:ascii="Times New Roman" w:hAnsi="Times New Roman" w:cs="Times New Roman"/>
          <w:i/>
          <w:iCs/>
          <w:sz w:val="24"/>
          <w:lang w:val="en-US"/>
        </w:rPr>
      </w:pPr>
      <w:r w:rsidRPr="00670590">
        <w:rPr>
          <w:rFonts w:ascii="Times New Roman" w:hAnsi="Times New Roman" w:cs="Times New Roman"/>
          <w:i/>
          <w:iCs/>
          <w:sz w:val="24"/>
          <w:lang w:val="en-US"/>
        </w:rPr>
        <w:t xml:space="preserve">This presentation will be followed by a 15 minute Q&amp;A period. </w:t>
      </w:r>
    </w:p>
    <w:p w14:paraId="510551CC" w14:textId="77777777" w:rsidR="00670590" w:rsidRPr="00670590" w:rsidRDefault="00670590" w:rsidP="00670590">
      <w:pPr>
        <w:tabs>
          <w:tab w:val="left" w:pos="8280"/>
        </w:tabs>
        <w:spacing w:after="0" w:line="264" w:lineRule="auto"/>
        <w:rPr>
          <w:rFonts w:ascii="Times New Roman" w:hAnsi="Times New Roman" w:cs="Times New Roman"/>
          <w:i/>
          <w:iCs/>
          <w:sz w:val="24"/>
          <w:lang w:val="en-US"/>
        </w:rPr>
      </w:pPr>
    </w:p>
    <w:p w14:paraId="541FE2EA"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b/>
          <w:bCs/>
          <w:sz w:val="24"/>
          <w:lang w:val="en-US"/>
        </w:rPr>
        <w:t>Session Three: Open Discussion</w:t>
      </w:r>
    </w:p>
    <w:p w14:paraId="665102BF"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4CE34E20"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 xml:space="preserve">In this session, participants will be provided with the opportunity to ask further questions that have not yet been addressed over the course of the workshop. </w:t>
      </w:r>
    </w:p>
    <w:p w14:paraId="4738FB50" w14:textId="77777777" w:rsidR="00670590" w:rsidRPr="00670590" w:rsidRDefault="00670590" w:rsidP="00670590">
      <w:pPr>
        <w:tabs>
          <w:tab w:val="left" w:pos="8280"/>
        </w:tabs>
        <w:spacing w:after="0" w:line="264" w:lineRule="auto"/>
        <w:rPr>
          <w:rFonts w:ascii="Times New Roman" w:hAnsi="Times New Roman" w:cs="Times New Roman"/>
          <w:sz w:val="24"/>
          <w:lang w:val="en-US"/>
        </w:rPr>
      </w:pPr>
    </w:p>
    <w:p w14:paraId="700E1629" w14:textId="77777777" w:rsidR="00670590" w:rsidRPr="00670590" w:rsidRDefault="00670590" w:rsidP="00670590">
      <w:pPr>
        <w:tabs>
          <w:tab w:val="left" w:pos="8280"/>
        </w:tabs>
        <w:spacing w:after="0" w:line="264" w:lineRule="auto"/>
        <w:rPr>
          <w:rFonts w:ascii="Times New Roman" w:hAnsi="Times New Roman" w:cs="Times New Roman"/>
          <w:b/>
          <w:bCs/>
          <w:sz w:val="24"/>
          <w:lang w:val="en-US"/>
        </w:rPr>
      </w:pPr>
      <w:r w:rsidRPr="00670590">
        <w:rPr>
          <w:rFonts w:ascii="Times New Roman" w:hAnsi="Times New Roman" w:cs="Times New Roman"/>
          <w:b/>
          <w:bCs/>
          <w:sz w:val="24"/>
          <w:lang w:val="en-US"/>
        </w:rPr>
        <w:t>Biography</w:t>
      </w:r>
    </w:p>
    <w:p w14:paraId="67750486" w14:textId="77777777" w:rsidR="00670590" w:rsidRPr="00670590" w:rsidRDefault="00670590" w:rsidP="00670590">
      <w:pPr>
        <w:tabs>
          <w:tab w:val="left" w:pos="8280"/>
        </w:tabs>
        <w:spacing w:after="0" w:line="264" w:lineRule="auto"/>
        <w:rPr>
          <w:rFonts w:ascii="Times New Roman" w:hAnsi="Times New Roman" w:cs="Times New Roman"/>
          <w:b/>
          <w:bCs/>
          <w:sz w:val="24"/>
          <w:lang w:val="en-US"/>
        </w:rPr>
      </w:pPr>
    </w:p>
    <w:p w14:paraId="0F3B7C99" w14:textId="77777777" w:rsidR="00670590" w:rsidRPr="00670590" w:rsidRDefault="00670590" w:rsidP="00670590">
      <w:pPr>
        <w:tabs>
          <w:tab w:val="left" w:pos="8280"/>
        </w:tabs>
        <w:spacing w:after="0" w:line="264" w:lineRule="auto"/>
        <w:rPr>
          <w:rFonts w:ascii="Times New Roman" w:hAnsi="Times New Roman" w:cs="Times New Roman"/>
          <w:b/>
          <w:bCs/>
          <w:sz w:val="24"/>
          <w:lang w:val="en-US"/>
        </w:rPr>
      </w:pPr>
      <w:r w:rsidRPr="00670590">
        <w:rPr>
          <w:rFonts w:ascii="Times New Roman" w:hAnsi="Times New Roman" w:cs="Times New Roman"/>
          <w:sz w:val="24"/>
          <w:lang w:val="en-US"/>
        </w:rPr>
        <w:t>Csorba and Csorba Ltd. is a boutique consultancy focused primarily on the education sector, working and partnering with organizations in Canada, the United States, the United Kingdom and Israel. Its work blends the practical and theoretical, through access to a global network of changemakers and an academic grounding in educational philosophy.</w:t>
      </w:r>
    </w:p>
    <w:p w14:paraId="7827ACFB" w14:textId="77777777" w:rsidR="00670590" w:rsidRPr="00670590" w:rsidRDefault="00670590" w:rsidP="00670590">
      <w:pPr>
        <w:tabs>
          <w:tab w:val="left" w:pos="8280"/>
        </w:tabs>
        <w:spacing w:after="0" w:line="264" w:lineRule="auto"/>
        <w:rPr>
          <w:rFonts w:ascii="Times New Roman" w:hAnsi="Times New Roman" w:cs="Times New Roman"/>
          <w:b/>
          <w:bCs/>
          <w:sz w:val="24"/>
          <w:lang w:val="en-US"/>
        </w:rPr>
      </w:pPr>
    </w:p>
    <w:p w14:paraId="023AE491" w14:textId="5533537A" w:rsidR="000C1BB1" w:rsidRPr="0022141C" w:rsidRDefault="00670590" w:rsidP="00180865">
      <w:pPr>
        <w:tabs>
          <w:tab w:val="left" w:pos="8280"/>
        </w:tabs>
        <w:spacing w:after="0" w:line="264" w:lineRule="auto"/>
        <w:rPr>
          <w:rFonts w:ascii="Times New Roman" w:hAnsi="Times New Roman" w:cs="Times New Roman"/>
          <w:sz w:val="24"/>
          <w:lang w:val="en-US"/>
        </w:rPr>
      </w:pPr>
      <w:r w:rsidRPr="00670590">
        <w:rPr>
          <w:rFonts w:ascii="Times New Roman" w:hAnsi="Times New Roman" w:cs="Times New Roman"/>
          <w:sz w:val="24"/>
          <w:lang w:val="en-US"/>
        </w:rPr>
        <w:t>Emerson Csorba serves as President of Csorba &amp; Company Ltd., where he works with organizations in the education sector across Canada, the US, the UK and Israel. In his work, Emerson blends the practical and theoretical through access to a global network of change makers and an academic grounding in educational philosophy. A contributor to Harvard Business Review, The Globe and Mail, Daily Telegraph and World Economic Forum Agenda, he actively convenes thinkers and practitioners to examine workplace trends and issues. Emerson is a Fellow of the Royal Society of Arts i</w:t>
      </w:r>
      <w:r w:rsidR="0022141C">
        <w:rPr>
          <w:rFonts w:ascii="Times New Roman" w:hAnsi="Times New Roman" w:cs="Times New Roman"/>
          <w:sz w:val="24"/>
          <w:lang w:val="en-US"/>
        </w:rPr>
        <w:t xml:space="preserve">n London and a Fellow of Canada’s Public Policy Forum. </w:t>
      </w:r>
      <w:r w:rsidRPr="00670590">
        <w:rPr>
          <w:rFonts w:ascii="Times New Roman" w:hAnsi="Times New Roman" w:cs="Times New Roman"/>
          <w:sz w:val="24"/>
          <w:lang w:val="en-US"/>
        </w:rPr>
        <w:t xml:space="preserve">He is an alumnus of both the University of Alberta (B.A.) and University of Cambridge (M.Phil) and is a Clarendon Scholar at the University of Oxford. </w:t>
      </w:r>
    </w:p>
    <w:sectPr w:rsidR="000C1BB1" w:rsidRPr="0022141C" w:rsidSect="00180865">
      <w:headerReference w:type="default" r:id="rId8"/>
      <w:footerReference w:type="default" r:id="rId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19A7" w14:textId="77777777" w:rsidR="007262B3" w:rsidRDefault="007262B3" w:rsidP="004A19FE">
      <w:pPr>
        <w:spacing w:after="0" w:line="240" w:lineRule="auto"/>
      </w:pPr>
      <w:r>
        <w:separator/>
      </w:r>
    </w:p>
  </w:endnote>
  <w:endnote w:type="continuationSeparator" w:id="0">
    <w:p w14:paraId="2C225610" w14:textId="77777777" w:rsidR="007262B3" w:rsidRDefault="007262B3" w:rsidP="004A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21212"/>
      <w:docPartObj>
        <w:docPartGallery w:val="Page Numbers (Bottom of Page)"/>
        <w:docPartUnique/>
      </w:docPartObj>
    </w:sdtPr>
    <w:sdtEndPr>
      <w:rPr>
        <w:rFonts w:ascii="Times New Roman" w:hAnsi="Times New Roman" w:cs="Times New Roman"/>
        <w:noProof/>
      </w:rPr>
    </w:sdtEndPr>
    <w:sdtContent>
      <w:p w14:paraId="6B48B3F2" w14:textId="77777777" w:rsidR="007262B3" w:rsidRPr="00180865" w:rsidRDefault="007262B3">
        <w:pPr>
          <w:pStyle w:val="Footer"/>
          <w:jc w:val="center"/>
          <w:rPr>
            <w:rFonts w:ascii="Times New Roman" w:hAnsi="Times New Roman" w:cs="Times New Roman"/>
          </w:rPr>
        </w:pPr>
        <w:r w:rsidRPr="00180865">
          <w:rPr>
            <w:rFonts w:ascii="Times New Roman" w:hAnsi="Times New Roman" w:cs="Times New Roman"/>
          </w:rPr>
          <w:fldChar w:fldCharType="begin"/>
        </w:r>
        <w:r w:rsidRPr="00180865">
          <w:rPr>
            <w:rFonts w:ascii="Times New Roman" w:hAnsi="Times New Roman" w:cs="Times New Roman"/>
          </w:rPr>
          <w:instrText xml:space="preserve"> PAGE   \* MERGEFORMAT </w:instrText>
        </w:r>
        <w:r w:rsidRPr="00180865">
          <w:rPr>
            <w:rFonts w:ascii="Times New Roman" w:hAnsi="Times New Roman" w:cs="Times New Roman"/>
          </w:rPr>
          <w:fldChar w:fldCharType="separate"/>
        </w:r>
        <w:r w:rsidR="00236642">
          <w:rPr>
            <w:rFonts w:ascii="Times New Roman" w:hAnsi="Times New Roman" w:cs="Times New Roman"/>
            <w:noProof/>
          </w:rPr>
          <w:t>1</w:t>
        </w:r>
        <w:r w:rsidRPr="00180865">
          <w:rPr>
            <w:rFonts w:ascii="Times New Roman" w:hAnsi="Times New Roman" w:cs="Times New Roman"/>
            <w:noProof/>
          </w:rPr>
          <w:fldChar w:fldCharType="end"/>
        </w:r>
      </w:p>
    </w:sdtContent>
  </w:sdt>
  <w:p w14:paraId="5F2C4199" w14:textId="77777777" w:rsidR="007262B3" w:rsidRDefault="0072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3378" w14:textId="77777777" w:rsidR="007262B3" w:rsidRDefault="007262B3" w:rsidP="004A19FE">
      <w:pPr>
        <w:spacing w:after="0" w:line="240" w:lineRule="auto"/>
      </w:pPr>
      <w:r>
        <w:separator/>
      </w:r>
    </w:p>
  </w:footnote>
  <w:footnote w:type="continuationSeparator" w:id="0">
    <w:p w14:paraId="0CA64CEE" w14:textId="77777777" w:rsidR="007262B3" w:rsidRDefault="007262B3" w:rsidP="004A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5C5FE" w14:textId="77777777" w:rsidR="007262B3" w:rsidRDefault="007262B3" w:rsidP="00180865">
    <w:pPr>
      <w:pStyle w:val="Header"/>
      <w:tabs>
        <w:tab w:val="clear" w:pos="9360"/>
        <w:tab w:val="left" w:pos="0"/>
        <w:tab w:val="right" w:pos="8280"/>
      </w:tabs>
    </w:pPr>
  </w:p>
  <w:p w14:paraId="27599BEF" w14:textId="77777777" w:rsidR="007262B3" w:rsidRDefault="007262B3" w:rsidP="00180865">
    <w:pPr>
      <w:pStyle w:val="Header"/>
      <w:tabs>
        <w:tab w:val="clear" w:pos="9360"/>
        <w:tab w:val="left" w:pos="0"/>
        <w:tab w:val="right" w:pos="8640"/>
      </w:tabs>
      <w:ind w:right="720"/>
    </w:pPr>
    <w:r>
      <w:rPr>
        <w:noProof/>
        <w:lang w:val="en-US"/>
      </w:rPr>
      <w:drawing>
        <wp:inline distT="0" distB="0" distL="0" distR="0" wp14:anchorId="7B98596E" wp14:editId="1EABDC54">
          <wp:extent cx="1495425" cy="168236"/>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rba &amp; Company logo low-res2.png"/>
                  <pic:cNvPicPr/>
                </pic:nvPicPr>
                <pic:blipFill>
                  <a:blip r:embed="rId1">
                    <a:extLst>
                      <a:ext uri="{28A0092B-C50C-407E-A947-70E740481C1C}">
                        <a14:useLocalDpi xmlns:a14="http://schemas.microsoft.com/office/drawing/2010/main" val="0"/>
                      </a:ext>
                    </a:extLst>
                  </a:blip>
                  <a:stretch>
                    <a:fillRect/>
                  </a:stretch>
                </pic:blipFill>
                <pic:spPr>
                  <a:xfrm>
                    <a:off x="0" y="0"/>
                    <a:ext cx="2114817" cy="237918"/>
                  </a:xfrm>
                  <a:prstGeom prst="rect">
                    <a:avLst/>
                  </a:prstGeom>
                </pic:spPr>
              </pic:pic>
            </a:graphicData>
          </a:graphic>
        </wp:inline>
      </w:drawing>
    </w:r>
  </w:p>
  <w:p w14:paraId="33BFE090" w14:textId="77777777" w:rsidR="007262B3" w:rsidRDefault="00236642" w:rsidP="00180865">
    <w:pPr>
      <w:pStyle w:val="Header"/>
      <w:tabs>
        <w:tab w:val="clear" w:pos="9360"/>
        <w:tab w:val="left" w:pos="0"/>
        <w:tab w:val="right" w:pos="8280"/>
      </w:tabs>
    </w:pPr>
    <w:r>
      <w:pict w14:anchorId="423056A9">
        <v:rect id="_x0000_i1025" style="width:0;height:1.5pt" o:hralign="center" o:hrstd="t" o:hr="t" fillcolor="#a0a0a0" stroked="f"/>
      </w:pict>
    </w:r>
  </w:p>
  <w:p w14:paraId="6316CBC1" w14:textId="77777777" w:rsidR="007262B3" w:rsidRDefault="007262B3" w:rsidP="00180865">
    <w:pPr>
      <w:pStyle w:val="Header"/>
      <w:tabs>
        <w:tab w:val="clear" w:pos="9360"/>
        <w:tab w:val="left" w:pos="0"/>
        <w:tab w:val="right" w:pos="8280"/>
      </w:tabs>
      <w:rPr>
        <w:color w:val="D9D9D9" w:themeColor="background1" w:themeShade="D9"/>
      </w:rPr>
    </w:pPr>
  </w:p>
  <w:p w14:paraId="7C9383FA" w14:textId="77777777" w:rsidR="007262B3" w:rsidRPr="004A19FE" w:rsidRDefault="007262B3" w:rsidP="00180865">
    <w:pPr>
      <w:pStyle w:val="Header"/>
      <w:tabs>
        <w:tab w:val="clear" w:pos="9360"/>
        <w:tab w:val="left" w:pos="0"/>
        <w:tab w:val="right" w:pos="8280"/>
      </w:tabs>
      <w:rPr>
        <w:color w:val="D9D9D9" w:themeColor="background1" w:themeShade="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yMzE1MDK0MDc0sjRQ0lEKTi0uzszPAykwrAUA6/If1SwAAAA="/>
  </w:docVars>
  <w:rsids>
    <w:rsidRoot w:val="004A19FE"/>
    <w:rsid w:val="000C1BB1"/>
    <w:rsid w:val="00180865"/>
    <w:rsid w:val="0022141C"/>
    <w:rsid w:val="00236642"/>
    <w:rsid w:val="004A19FE"/>
    <w:rsid w:val="00670590"/>
    <w:rsid w:val="007262B3"/>
    <w:rsid w:val="00742F8F"/>
    <w:rsid w:val="007A6027"/>
    <w:rsid w:val="00B7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3F9CFA1"/>
  <w15:docId w15:val="{F4F178D5-3F10-44D2-95CB-2FEA40C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FE"/>
    <w:rPr>
      <w:lang w:val="en-CA"/>
    </w:rPr>
  </w:style>
  <w:style w:type="paragraph" w:styleId="Footer">
    <w:name w:val="footer"/>
    <w:basedOn w:val="Normal"/>
    <w:link w:val="FooterChar"/>
    <w:uiPriority w:val="99"/>
    <w:unhideWhenUsed/>
    <w:rsid w:val="004A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FE"/>
    <w:rPr>
      <w:lang w:val="en-CA"/>
    </w:rPr>
  </w:style>
  <w:style w:type="paragraph" w:styleId="BalloonText">
    <w:name w:val="Balloon Text"/>
    <w:basedOn w:val="Normal"/>
    <w:link w:val="BalloonTextChar"/>
    <w:uiPriority w:val="99"/>
    <w:semiHidden/>
    <w:unhideWhenUsed/>
    <w:rsid w:val="006705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590"/>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B6ED-F894-42A4-843E-605D1189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3680</Characters>
  <Application>Microsoft Office Word</Application>
  <DocSecurity>4</DocSecurity>
  <Lines>216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Raynor</dc:creator>
  <cp:keywords/>
  <dc:description/>
  <cp:lastModifiedBy>Bryndis Karen Whitson</cp:lastModifiedBy>
  <cp:revision>2</cp:revision>
  <cp:lastPrinted>2016-10-11T16:42:00Z</cp:lastPrinted>
  <dcterms:created xsi:type="dcterms:W3CDTF">2016-10-11T16:42:00Z</dcterms:created>
  <dcterms:modified xsi:type="dcterms:W3CDTF">2016-10-11T16:42:00Z</dcterms:modified>
</cp:coreProperties>
</file>